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settings.xml" ContentType="application/vnd.openxmlformats-officedocument.wordprocessingml.settings+xml"/>
  <Override PartName="/word/activeX/activeX48.xml" ContentType="application/vnd.ms-office.activeX+xml"/>
  <Override PartName="/docProps/core.xml" ContentType="application/vnd.openxmlformats-package.core-properties+xml"/>
  <Override PartName="/word/activeX/activeX50.xml" ContentType="application/vnd.ms-office.activeX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45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51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activeX/activeX44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2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9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3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4" w:rsidRPr="00880767" w:rsidRDefault="00EF2174" w:rsidP="00EF2174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Inoltrato da:</w:t>
      </w:r>
      <w:r>
        <w:tab/>
      </w:r>
      <w:r>
        <w:rPr>
          <w:rFonts w:ascii="Arial" w:hAnsi="Arial"/>
          <w:b/>
          <w:sz w:val="22"/>
        </w:rPr>
        <w:t xml:space="preserve">Nome </w:t>
      </w:r>
      <w:r>
        <w:rPr>
          <w:rFonts w:ascii="Arial" w:hAnsi="Arial"/>
          <w:sz w:val="22"/>
        </w:rPr>
        <w:t>(Comune/istituzione)</w:t>
      </w:r>
      <w:r>
        <w:tab/>
      </w:r>
      <w:r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8076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>
        <w:rPr>
          <w:rFonts w:ascii="Arial" w:hAnsi="Arial" w:cs="Arial"/>
          <w:sz w:val="22"/>
          <w:szCs w:val="22"/>
          <w:shd w:val="clear" w:color="auto" w:fill="C0C0C0"/>
        </w:rPr>
      </w:r>
      <w:r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bookmarkStart w:id="0" w:name="Text21"/>
      <w:bookmarkStart w:id="1" w:name="_GoBack"/>
      <w:r>
        <w:rPr>
          <w:rFonts w:ascii="Arial" w:hAnsi="Arial"/>
          <w:noProof/>
          <w:sz w:val="22"/>
          <w:shd w:val="clear" w:color="auto" w:fill="C0C0C0"/>
        </w:rPr>
        <w:t>     </w:t>
      </w:r>
      <w:bookmarkEnd w:id="1"/>
      <w:r>
        <w:fldChar w:fldCharType="end"/>
      </w:r>
      <w:bookmarkEnd w:id="0"/>
    </w:p>
    <w:p w:rsidR="00EF2174" w:rsidRDefault="00EF2174" w:rsidP="00EF2174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  <w:shd w:val="clear" w:color="auto" w:fill="C0C0C0"/>
        </w:rPr>
      </w:pPr>
      <w:r>
        <w:tab/>
      </w:r>
      <w:r>
        <w:rPr>
          <w:rFonts w:ascii="Arial" w:hAnsi="Arial"/>
          <w:b/>
          <w:sz w:val="22"/>
        </w:rPr>
        <w:t>Indirizzo</w:t>
      </w:r>
      <w:r>
        <w:tab/>
      </w:r>
      <w:r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8076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>
        <w:rPr>
          <w:rFonts w:ascii="Arial" w:hAnsi="Arial" w:cs="Arial"/>
          <w:sz w:val="22"/>
          <w:szCs w:val="22"/>
          <w:shd w:val="clear" w:color="auto" w:fill="C0C0C0"/>
        </w:rPr>
      </w:r>
      <w:r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bookmarkStart w:id="2" w:name="Text22"/>
      <w:r>
        <w:rPr>
          <w:rFonts w:ascii="Arial" w:hAnsi="Arial"/>
          <w:noProof/>
          <w:sz w:val="22"/>
          <w:shd w:val="clear" w:color="auto" w:fill="C0C0C0"/>
        </w:rPr>
        <w:t>     </w:t>
      </w:r>
      <w:r>
        <w:fldChar w:fldCharType="end"/>
      </w:r>
      <w:bookmarkEnd w:id="2"/>
    </w:p>
    <w:p w:rsidR="00EF2174" w:rsidRDefault="00EF2174" w:rsidP="00F607B8">
      <w:pPr>
        <w:pBdr>
          <w:bottom w:val="single" w:sz="4" w:space="1" w:color="C0C0C0"/>
        </w:pBdr>
        <w:tabs>
          <w:tab w:val="left" w:pos="2520"/>
          <w:tab w:val="left" w:pos="5400"/>
        </w:tabs>
        <w:ind w:left="-539" w:right="102"/>
        <w:rPr>
          <w:rFonts w:ascii="Arial" w:hAnsi="Arial" w:cs="Arial"/>
          <w:b/>
          <w:sz w:val="22"/>
          <w:szCs w:val="22"/>
        </w:rPr>
      </w:pPr>
    </w:p>
    <w:p w:rsidR="00F607B8" w:rsidRPr="00DF495D" w:rsidRDefault="00F607B8" w:rsidP="00F607B8">
      <w:pPr>
        <w:pBdr>
          <w:bottom w:val="single" w:sz="4" w:space="1" w:color="C0C0C0"/>
        </w:pBdr>
        <w:tabs>
          <w:tab w:val="left" w:pos="2520"/>
          <w:tab w:val="left" w:pos="5400"/>
        </w:tabs>
        <w:ind w:left="-539" w:right="102"/>
        <w:rPr>
          <w:rFonts w:ascii="Arial" w:hAnsi="Arial" w:cs="Arial"/>
          <w:b/>
          <w:sz w:val="22"/>
          <w:szCs w:val="22"/>
        </w:rPr>
      </w:pP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b/>
          <w:sz w:val="22"/>
          <w:szCs w:val="22"/>
        </w:rPr>
      </w:pPr>
    </w:p>
    <w:p w:rsidR="00EF2174" w:rsidRPr="00CC774C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Da inviare a:</w:t>
      </w:r>
      <w:r>
        <w:tab/>
      </w:r>
      <w:r>
        <w:rPr>
          <w:rFonts w:ascii="Arial" w:hAnsi="Arial"/>
          <w:sz w:val="22"/>
        </w:rPr>
        <w:t>Ufficio per i comuni, Grabenstrasse 1, 7001 Coira</w:t>
      </w:r>
    </w:p>
    <w:p w:rsidR="00EF2174" w:rsidRPr="00CC774C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sz w:val="22"/>
        </w:rPr>
        <w:t>info@afg.gr.ch</w:t>
      </w: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4276AF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4276AF" w:rsidRPr="00080339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b/>
          <w:color w:val="4F81BD" w:themeColor="accent1"/>
          <w:szCs w:val="22"/>
        </w:rPr>
      </w:pPr>
      <w:r>
        <w:rPr>
          <w:rFonts w:ascii="Arial" w:hAnsi="Arial"/>
          <w:b/>
          <w:color w:val="4F81BD" w:themeColor="accent1"/>
        </w:rPr>
        <w:t>Revisione totale della legge sui comuni (LCom; CSC 175.050):</w:t>
      </w:r>
    </w:p>
    <w:p w:rsidR="004276AF" w:rsidRPr="000228AA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70" w:type="dxa"/>
        <w:jc w:val="right"/>
        <w:tblLayout w:type="fixed"/>
        <w:tblLook w:val="01E0" w:firstRow="1" w:lastRow="1" w:firstColumn="1" w:lastColumn="1" w:noHBand="0" w:noVBand="0"/>
      </w:tblPr>
      <w:tblGrid>
        <w:gridCol w:w="8472"/>
        <w:gridCol w:w="783"/>
        <w:gridCol w:w="815"/>
      </w:tblGrid>
      <w:tr w:rsidR="00F830CF" w:rsidRPr="00F830CF" w:rsidTr="00F830CF">
        <w:trPr>
          <w:jc w:val="right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AF12A6">
            <w:pPr>
              <w:spacing w:before="60" w:after="60"/>
              <w:ind w:left="-42" w:right="67" w:firstLine="4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Sì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No</w:t>
            </w:r>
          </w:p>
        </w:tc>
      </w:tr>
      <w:tr w:rsidR="002165A3" w:rsidRPr="00C036CD" w:rsidTr="00356385">
        <w:trPr>
          <w:trHeight w:val="1118"/>
          <w:jc w:val="right"/>
        </w:trPr>
        <w:tc>
          <w:tcPr>
            <w:tcW w:w="8472" w:type="dxa"/>
            <w:tcBorders>
              <w:bottom w:val="nil"/>
            </w:tcBorders>
          </w:tcPr>
          <w:p w:rsidR="002165A3" w:rsidRPr="00C036CD" w:rsidRDefault="002165A3" w:rsidP="00C026A4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Aspetti fondamentali</w:t>
            </w:r>
          </w:p>
          <w:p w:rsidR="002165A3" w:rsidRDefault="0010584E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di principio d'accordo con l'orientamento della revisione totale (elevata autonomia organizzativa per i comuni)?</w:t>
            </w:r>
          </w:p>
          <w:p w:rsidR="004F5310" w:rsidRPr="00C036CD" w:rsidRDefault="004F5310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4.05pt;height:19.65pt" o:ole="">
                  <v:imagedata r:id="rId9" o:title=""/>
                </v:shape>
                <w:control r:id="rId10" w:name="CheckBox33" w:shapeid="_x0000_i1080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2" type="#_x0000_t75" style="width:14.05pt;height:19.65pt" o:ole="">
                  <v:imagedata r:id="rId11" o:title=""/>
                </v:shape>
                <w:control r:id="rId12" w:name="CheckBox41" w:shapeid="_x0000_i1082"/>
              </w:object>
            </w:r>
          </w:p>
        </w:tc>
      </w:tr>
      <w:tr w:rsidR="002165A3" w:rsidRPr="00C036CD" w:rsidTr="00C026A4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2165A3" w:rsidRPr="00736698" w:rsidRDefault="002165A3" w:rsidP="00C026A4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2165A3" w:rsidRPr="00C036CD" w:rsidRDefault="002165A3" w:rsidP="00C026A4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2165A3" w:rsidRPr="00C036CD" w:rsidRDefault="002165A3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236BCD">
        <w:trPr>
          <w:trHeight w:val="1198"/>
          <w:jc w:val="right"/>
        </w:trPr>
        <w:tc>
          <w:tcPr>
            <w:tcW w:w="8472" w:type="dxa"/>
            <w:tcBorders>
              <w:bottom w:val="nil"/>
            </w:tcBorders>
          </w:tcPr>
          <w:p w:rsidR="00EF2174" w:rsidRPr="00C036CD" w:rsidRDefault="0010584E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Frazioni</w:t>
            </w:r>
          </w:p>
          <w:p w:rsidR="00C063F7" w:rsidRDefault="0010584E" w:rsidP="0010584E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ai comuni non sia più consentita un'ulteriore suddivisione verticale, ossia in frazioni (con personalità giuridica o quale ente territoriale), fatta eccezione per la denominazione geografica?</w:t>
            </w:r>
          </w:p>
          <w:p w:rsidR="004F5310" w:rsidRPr="00C036CD" w:rsidRDefault="004F5310" w:rsidP="0010584E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4" type="#_x0000_t75" style="width:14.05pt;height:19.65pt" o:ole="">
                  <v:imagedata r:id="rId13" o:title=""/>
                </v:shape>
                <w:control r:id="rId14" w:name="CheckBox3" w:shapeid="_x0000_i1084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6" type="#_x0000_t75" style="width:14.05pt;height:19.65pt" o:ole="">
                  <v:imagedata r:id="rId15" o:title=""/>
                </v:shape>
                <w:control r:id="rId16" w:name="CheckBox4" w:shapeid="_x0000_i1086"/>
              </w:object>
            </w:r>
          </w:p>
        </w:tc>
      </w:tr>
      <w:tr w:rsidR="00EF2174" w:rsidRPr="00C036CD" w:rsidTr="00236BCD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EF2174" w:rsidRPr="00736698" w:rsidRDefault="00EF2174" w:rsidP="00AF12A6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EF2174" w:rsidRPr="00C036CD" w:rsidRDefault="00543B5A" w:rsidP="00AF12A6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174"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EF2174" w:rsidRPr="00C036CD" w:rsidRDefault="00EF217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A4" w:rsidRPr="00C036CD" w:rsidTr="00356385">
        <w:trPr>
          <w:trHeight w:val="1261"/>
          <w:jc w:val="right"/>
        </w:trPr>
        <w:tc>
          <w:tcPr>
            <w:tcW w:w="8472" w:type="dxa"/>
            <w:tcBorders>
              <w:bottom w:val="nil"/>
            </w:tcBorders>
          </w:tcPr>
          <w:p w:rsidR="00C026A4" w:rsidRDefault="0010584E" w:rsidP="00C026A4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Organizzazione</w:t>
            </w:r>
          </w:p>
          <w:p w:rsidR="0010584E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gli organi obbligatori siano l'insieme degli aventi diritto di voto, il municipio e la commissione della gestione?</w:t>
            </w:r>
          </w:p>
          <w:p w:rsidR="009A042C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sufficienti le competenze non trasferibili degli aventi diritto di voto previste dagli art. 14 e 15?</w:t>
            </w:r>
          </w:p>
          <w:p w:rsidR="00F57BE1" w:rsidRDefault="00F57BE1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nei comuni con parlamento non sia possi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bile disporre anche di un'assemblea comunale?</w:t>
            </w:r>
          </w:p>
          <w:p w:rsidR="009A042C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sia le assemblee comunali, sia le sedute del parlamento comunale siano pubbliche?</w:t>
            </w:r>
          </w:p>
          <w:p w:rsidR="00AA230F" w:rsidRDefault="00C80E8D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il municipio debba essere composto da cinque o da sette membri?</w:t>
            </w:r>
          </w:p>
          <w:p w:rsidR="00C80E8D" w:rsidRPr="0010584E" w:rsidRDefault="00C80E8D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la CdG debba essere composta da almeno tre membri?</w:t>
            </w:r>
          </w:p>
          <w:p w:rsidR="00C026A4" w:rsidRPr="00C036CD" w:rsidRDefault="00C026A4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0CAE" w:rsidRDefault="00C026A4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8" type="#_x0000_t75" style="width:14.05pt;height:19.65pt" o:ole="">
                  <v:imagedata r:id="rId17" o:title=""/>
                </v:shape>
                <w:control r:id="rId18" w:name="CheckBox34" w:shapeid="_x0000_i1088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0" type="#_x0000_t75" style="width:14.05pt;height:19.65pt" o:ole="">
                  <v:imagedata r:id="rId19" o:title=""/>
                </v:shape>
                <w:control r:id="rId20" w:name="CheckBox342" w:shapeid="_x0000_i1090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2" type="#_x0000_t75" style="width:14.05pt;height:19.65pt" o:ole="">
                  <v:imagedata r:id="rId21" o:title=""/>
                </v:shape>
                <w:control r:id="rId22" w:name="CheckBox343" w:shapeid="_x0000_i1092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4" type="#_x0000_t75" style="width:14.05pt;height:19.65pt" o:ole="">
                  <v:imagedata r:id="rId23" o:title=""/>
                </v:shape>
                <w:control r:id="rId24" w:name="CheckBox344" w:shapeid="_x0000_i1094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6" type="#_x0000_t75" style="width:14.05pt;height:19.65pt" o:ole="">
                  <v:imagedata r:id="rId25" o:title=""/>
                </v:shape>
                <w:control r:id="rId26" w:name="CheckBox345" w:shapeid="_x0000_i1096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8" type="#_x0000_t75" style="width:14.05pt;height:19.65pt" o:ole="">
                  <v:imagedata r:id="rId27" o:title=""/>
                </v:shape>
                <w:control r:id="rId28" w:name="CheckBox346" w:shapeid="_x0000_i1098"/>
              </w:object>
            </w:r>
          </w:p>
          <w:p w:rsidR="00C911C2" w:rsidRPr="00C036CD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A1F6B" w:rsidRPr="00C036CD" w:rsidRDefault="007A1F6B" w:rsidP="007A1F6B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0E9" w:rsidRDefault="007A1F6B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0" type="#_x0000_t75" style="width:14.05pt;height:19.65pt" o:ole="">
                  <v:imagedata r:id="rId29" o:title=""/>
                </v:shape>
                <w:control r:id="rId30" w:name="CheckBox341" w:shapeid="_x0000_i1100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2" type="#_x0000_t75" style="width:14.05pt;height:19.65pt" o:ole="">
                  <v:imagedata r:id="rId31" o:title=""/>
                </v:shape>
                <w:control r:id="rId32" w:name="CheckBox3411" w:shapeid="_x0000_i1102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4" type="#_x0000_t75" style="width:14.05pt;height:19.65pt" o:ole="">
                  <v:imagedata r:id="rId33" o:title=""/>
                </v:shape>
                <w:control r:id="rId34" w:name="CheckBox3412" w:shapeid="_x0000_i1104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6" type="#_x0000_t75" style="width:14.05pt;height:19.65pt" o:ole="">
                  <v:imagedata r:id="rId35" o:title=""/>
                </v:shape>
                <w:control r:id="rId36" w:name="CheckBox3413" w:shapeid="_x0000_i1106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8" type="#_x0000_t75" style="width:14.05pt;height:19.65pt" o:ole="">
                  <v:imagedata r:id="rId37" o:title=""/>
                </v:shape>
                <w:control r:id="rId38" w:name="CheckBox3414" w:shapeid="_x0000_i1108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0" type="#_x0000_t75" style="width:14.05pt;height:19.65pt" o:ole="">
                  <v:imagedata r:id="rId39" o:title=""/>
                </v:shape>
                <w:control r:id="rId40" w:name="CheckBox3415" w:shapeid="_x0000_i1110"/>
              </w:object>
            </w:r>
          </w:p>
          <w:p w:rsidR="00C911C2" w:rsidRPr="00C036CD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026A4" w:rsidRPr="00C036CD" w:rsidTr="00736698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C026A4" w:rsidRPr="00736698" w:rsidRDefault="00C026A4" w:rsidP="00C026A4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lastRenderedPageBreak/>
              <w:t>Osservazioni:</w:t>
            </w:r>
          </w:p>
          <w:p w:rsidR="00C026A4" w:rsidRPr="00C036CD" w:rsidRDefault="00C026A4" w:rsidP="00C026A4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C026A4" w:rsidRPr="00C036CD" w:rsidRDefault="00C026A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1234"/>
          <w:jc w:val="right"/>
        </w:trPr>
        <w:tc>
          <w:tcPr>
            <w:tcW w:w="8472" w:type="dxa"/>
            <w:tcBorders>
              <w:bottom w:val="nil"/>
            </w:tcBorders>
          </w:tcPr>
          <w:p w:rsidR="00C063F7" w:rsidRDefault="00C80E8D" w:rsidP="00C80E8D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Patrimonio comunale e gestione finanziaria</w:t>
            </w:r>
          </w:p>
          <w:p w:rsidR="00C80E8D" w:rsidRDefault="00C80E8D" w:rsidP="00C80E8D">
            <w:pPr>
              <w:pStyle w:val="Listenabsatz"/>
              <w:numPr>
                <w:ilvl w:val="0"/>
                <w:numId w:val="22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 il patrimonio di congodimento (ad es. alpi, pascoli, bosco) sia di regola, come finora, inalienabile?</w:t>
            </w:r>
          </w:p>
          <w:p w:rsidR="00C80E8D" w:rsidRDefault="00C80E8D" w:rsidP="00C80E8D">
            <w:pPr>
              <w:pStyle w:val="Listenabsatz"/>
              <w:numPr>
                <w:ilvl w:val="0"/>
                <w:numId w:val="22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in futuro non dovrà più essere tenuto un conto dei ricavi delle vendite di terreno?</w:t>
            </w:r>
          </w:p>
          <w:p w:rsidR="00C80E8D" w:rsidRPr="00C80E8D" w:rsidRDefault="00C80E8D" w:rsidP="00C80E8D">
            <w:pPr>
              <w:pStyle w:val="Listenabsatz"/>
              <w:spacing w:before="60"/>
              <w:ind w:left="92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022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2" type="#_x0000_t75" style="width:14.05pt;height:19.65pt" o:ole="">
                  <v:imagedata r:id="rId41" o:title=""/>
                </v:shape>
                <w:control r:id="rId42" w:name="CheckBox31" w:shapeid="_x0000_i1112"/>
              </w:object>
            </w:r>
          </w:p>
          <w:p w:rsidR="00C911C2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4" type="#_x0000_t75" style="width:14.05pt;height:19.65pt" o:ole="">
                  <v:imagedata r:id="rId43" o:title=""/>
                </v:shape>
                <w:control r:id="rId44" w:name="CheckBox311" w:shapeid="_x0000_i1114"/>
              </w:object>
            </w:r>
          </w:p>
          <w:p w:rsidR="00C911C2" w:rsidRPr="00C036CD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022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6" type="#_x0000_t75" style="width:14.05pt;height:19.65pt" o:ole="">
                  <v:imagedata r:id="rId45" o:title=""/>
                </v:shape>
                <w:control r:id="rId46" w:name="CheckBox32" w:shapeid="_x0000_i1116"/>
              </w:object>
            </w:r>
          </w:p>
          <w:p w:rsidR="00C911C2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8" type="#_x0000_t75" style="width:14.05pt;height:19.65pt" o:ole="">
                  <v:imagedata r:id="rId47" o:title=""/>
                </v:shape>
                <w:control r:id="rId48" w:name="CheckBox321" w:shapeid="_x0000_i1118"/>
              </w:object>
            </w:r>
          </w:p>
          <w:p w:rsidR="00C911C2" w:rsidRPr="00C036CD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89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EF2174" w:rsidRPr="00736698" w:rsidRDefault="00EF2174" w:rsidP="00AF12A6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EF2174" w:rsidRPr="00C036CD" w:rsidRDefault="00543B5A" w:rsidP="00AF12A6">
            <w:pPr>
              <w:spacing w:before="60"/>
              <w:ind w:left="567" w:right="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174"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EF2174" w:rsidRPr="00C036CD" w:rsidRDefault="00EF217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2A5404">
            <w:pPr>
              <w:tabs>
                <w:tab w:val="left" w:pos="0"/>
                <w:tab w:val="left" w:pos="180"/>
                <w:tab w:val="num" w:pos="3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872"/>
          <w:jc w:val="right"/>
        </w:trPr>
        <w:tc>
          <w:tcPr>
            <w:tcW w:w="8472" w:type="dxa"/>
            <w:tcBorders>
              <w:bottom w:val="nil"/>
            </w:tcBorders>
          </w:tcPr>
          <w:p w:rsidR="00EF2174" w:rsidRPr="00C036CD" w:rsidRDefault="00C80E8D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1"/>
            <w:r>
              <w:rPr>
                <w:rFonts w:ascii="Arial" w:hAnsi="Arial"/>
                <w:b/>
                <w:sz w:val="22"/>
              </w:rPr>
              <w:t>Compiti</w:t>
            </w:r>
          </w:p>
          <w:p w:rsidR="00902EBA" w:rsidRDefault="00000A53" w:rsidP="00902EBA">
            <w:pPr>
              <w:pStyle w:val="Listenabsatz"/>
              <w:numPr>
                <w:ilvl w:val="0"/>
                <w:numId w:val="23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sufficienti le regolamentazioni relative ai compiti (art. 48 - 52)?</w:t>
            </w:r>
            <w:bookmarkEnd w:id="3"/>
          </w:p>
          <w:p w:rsidR="00C911C2" w:rsidRPr="00C036CD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97022" w:rsidRPr="00C036CD" w:rsidRDefault="00897022" w:rsidP="000849DF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74" w:rsidRPr="00C036CD" w:rsidRDefault="00543B5A" w:rsidP="000849DF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0" type="#_x0000_t75" style="width:14.05pt;height:19.65pt" o:ole="">
                  <v:imagedata r:id="rId49" o:title=""/>
                </v:shape>
                <w:control r:id="rId50" w:name="CheckBox369" w:shapeid="_x0000_i1120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897022" w:rsidRPr="00C036CD" w:rsidRDefault="0089702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2" type="#_x0000_t75" style="width:14.05pt;height:19.65pt" o:ole="">
                  <v:imagedata r:id="rId51" o:title=""/>
                </v:shape>
                <w:control r:id="rId52" w:name="CheckBox3610" w:shapeid="_x0000_i1122"/>
              </w:object>
            </w:r>
          </w:p>
        </w:tc>
      </w:tr>
      <w:tr w:rsidR="00356385" w:rsidRPr="00C036CD" w:rsidTr="00DF0270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356385" w:rsidRPr="00736698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356385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356385" w:rsidRPr="00F830CF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356385" w:rsidRPr="00C036CD" w:rsidRDefault="00356385" w:rsidP="00DF027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356385" w:rsidRPr="00C036CD" w:rsidRDefault="00356385" w:rsidP="00DF0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902EBA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Collaborazione intercomunale</w:t>
            </w:r>
          </w:p>
          <w:p w:rsidR="00F830CF" w:rsidRDefault="00F57BE1" w:rsidP="00F57BE1">
            <w:pPr>
              <w:pStyle w:val="Listenabsatz"/>
              <w:numPr>
                <w:ilvl w:val="0"/>
                <w:numId w:val="24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Acconsentite alla proposta che prevede molteplici possibilità per i comuni di avviare una collaborazione intercomunale? </w:t>
            </w:r>
          </w:p>
          <w:p w:rsidR="00F57BE1" w:rsidRDefault="00F57BE1" w:rsidP="00F57BE1">
            <w:pPr>
              <w:pStyle w:val="Listenabsatz"/>
              <w:numPr>
                <w:ilvl w:val="0"/>
                <w:numId w:val="24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opportuno che lo statuto di una corporazione di comuni non debba più essere approvato dal Governo?</w:t>
            </w:r>
          </w:p>
          <w:p w:rsidR="00C911C2" w:rsidRPr="00EA4CAE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911C2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4" type="#_x0000_t75" style="width:14.05pt;height:19.65pt" o:ole="">
                  <v:imagedata r:id="rId53" o:title=""/>
                </v:shape>
                <w:control r:id="rId54" w:name="CheckBox36" w:shapeid="_x0000_i1124"/>
              </w:object>
            </w:r>
          </w:p>
          <w:p w:rsidR="00C911C2" w:rsidRPr="00B60367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6" type="#_x0000_t75" style="width:14.05pt;height:19.65pt" o:ole="">
                  <v:imagedata r:id="rId55" o:title=""/>
                </v:shape>
                <w:control r:id="rId56" w:name="CheckBox362" w:shapeid="_x0000_i1126"/>
              </w:object>
            </w:r>
          </w:p>
          <w:p w:rsidR="00C911C2" w:rsidRPr="00C036CD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C911C2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8" type="#_x0000_t75" style="width:14.05pt;height:19.65pt" o:ole="">
                  <v:imagedata r:id="rId57" o:title=""/>
                </v:shape>
                <w:control r:id="rId58" w:name="CheckBox35" w:shapeid="_x0000_i1128"/>
              </w:object>
            </w:r>
          </w:p>
          <w:p w:rsidR="00C911C2" w:rsidRPr="00B60367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0" type="#_x0000_t75" style="width:14.05pt;height:19.65pt" o:ole="">
                  <v:imagedata r:id="rId59" o:title=""/>
                </v:shape>
                <w:control r:id="rId60" w:name="CheckBox352" w:shapeid="_x0000_i1130"/>
              </w:object>
            </w:r>
          </w:p>
          <w:p w:rsidR="00C911C2" w:rsidRPr="00C036CD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C063F7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F830CF" w:rsidRDefault="00F830CF" w:rsidP="00F830CF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F830CF" w:rsidRPr="00F830CF" w:rsidRDefault="00F830CF" w:rsidP="00F830CF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DB7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F57BE1" w:rsidP="006335CE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Aggregazione di comuni e confini comunali</w:t>
            </w:r>
          </w:p>
          <w:p w:rsidR="00F830CF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gli effetti auspicati con le aggregazioni conforme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mente all'art. 62?</w:t>
            </w:r>
          </w:p>
          <w:p w:rsidR="00DF0270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 le trattative relative a un'aggregazione possano non soltanto essere avviate dal comune stesso, bensì in determinate circo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stanze anche essere ordinate dal Governo?</w:t>
            </w:r>
          </w:p>
          <w:p w:rsidR="00DF0270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l'invariabilità di contratti di aggregazione venga disciplinata esplicitamente?</w:t>
            </w:r>
          </w:p>
          <w:p w:rsidR="00C911C2" w:rsidRPr="00EA4CAE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2" type="#_x0000_t75" style="width:14.05pt;height:19.65pt" o:ole="">
                  <v:imagedata r:id="rId61" o:title=""/>
                </v:shape>
                <w:control r:id="rId62" w:name="CheckBox361" w:shapeid="_x0000_i1132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4" type="#_x0000_t75" style="width:14.05pt;height:19.65pt" o:ole="">
                  <v:imagedata r:id="rId63" o:title=""/>
                </v:shape>
                <w:control r:id="rId64" w:name="CheckBox3615" w:shapeid="_x0000_i1134"/>
              </w:object>
            </w:r>
          </w:p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6" type="#_x0000_t75" style="width:14.05pt;height:19.65pt" o:ole="">
                  <v:imagedata r:id="rId65" o:title=""/>
                </v:shape>
                <w:control r:id="rId66" w:name="CheckBox3617" w:shapeid="_x0000_i1136"/>
              </w:object>
            </w:r>
          </w:p>
          <w:p w:rsidR="00C911C2" w:rsidRPr="00C036CD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8" type="#_x0000_t75" style="width:14.05pt;height:19.65pt" o:ole="">
                  <v:imagedata r:id="rId67" o:title=""/>
                </v:shape>
                <w:control r:id="rId68" w:name="CheckBox351" w:shapeid="_x0000_i1138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0" type="#_x0000_t75" style="width:14.05pt;height:19.65pt" o:ole="">
                  <v:imagedata r:id="rId69" o:title=""/>
                </v:shape>
                <w:control r:id="rId70" w:name="CheckBox3616" w:shapeid="_x0000_i1140"/>
              </w:object>
            </w:r>
          </w:p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2" type="#_x0000_t75" style="width:14.05pt;height:19.65pt" o:ole="">
                  <v:imagedata r:id="rId71" o:title=""/>
                </v:shape>
                <w:control r:id="rId72" w:name="CheckBox3618" w:shapeid="_x0000_i1142"/>
              </w:object>
            </w:r>
          </w:p>
          <w:p w:rsidR="00C911C2" w:rsidRPr="00C036CD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F830CF" w:rsidRP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3C737C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DF0270" w:rsidP="006335CE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Vigilanza</w:t>
            </w:r>
          </w:p>
          <w:p w:rsidR="00F830CF" w:rsidRDefault="00DF0270" w:rsidP="00DF0270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venga creata la possibilità di un accerta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mento in materia di vigilanza?</w:t>
            </w:r>
          </w:p>
          <w:p w:rsidR="00DF0270" w:rsidRDefault="00DF0270" w:rsidP="00DF0270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 gli statuti comunali siano anche in futuro soggetti all'approvazione dichiarativa da parte del Governo?</w:t>
            </w:r>
          </w:p>
          <w:p w:rsidR="0031391B" w:rsidRPr="0031391B" w:rsidRDefault="0031391B" w:rsidP="0031391B">
            <w:pPr>
              <w:tabs>
                <w:tab w:val="left" w:pos="972"/>
              </w:tabs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</w:p>
          <w:p w:rsidR="00DF0270" w:rsidRDefault="00DF0270" w:rsidP="00ED2584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che, in casi particolari, il Governo abbia tuttora la possibi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 xml:space="preserve">lità di nominare un commissario governativo o di sottoporre un comune a </w:t>
            </w:r>
            <w:r>
              <w:rPr>
                <w:rFonts w:ascii="Arial" w:hAnsi="Arial"/>
                <w:sz w:val="22"/>
              </w:rPr>
              <w:lastRenderedPageBreak/>
              <w:t>curatela?</w:t>
            </w:r>
          </w:p>
          <w:p w:rsidR="009D6632" w:rsidRPr="00EA4CAE" w:rsidRDefault="009D6632" w:rsidP="009D663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4" type="#_x0000_t75" style="width:14.05pt;height:19.65pt" o:ole="">
                  <v:imagedata r:id="rId73" o:title=""/>
                </v:shape>
                <w:control r:id="rId74" w:name="CheckBox3612" w:shapeid="_x0000_i1144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6" type="#_x0000_t75" style="width:14.05pt;height:19.65pt" o:ole="">
                  <v:imagedata r:id="rId75" o:title=""/>
                </v:shape>
                <w:control r:id="rId76" w:name="CheckBox36121" w:shapeid="_x0000_i1146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8" type="#_x0000_t75" style="width:14.05pt;height:19.65pt" o:ole="">
                  <v:imagedata r:id="rId77" o:title=""/>
                </v:shape>
                <w:control r:id="rId78" w:name="CheckBox36123" w:shapeid="_x0000_i1148"/>
              </w:object>
            </w:r>
          </w:p>
          <w:p w:rsidR="009D6632" w:rsidRPr="00C036CD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0" type="#_x0000_t75" style="width:14.05pt;height:19.65pt" o:ole="">
                  <v:imagedata r:id="rId79" o:title=""/>
                </v:shape>
                <w:control r:id="rId80" w:name="CheckBox3511" w:shapeid="_x0000_i1150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2" type="#_x0000_t75" style="width:14.05pt;height:19.65pt" o:ole="">
                  <v:imagedata r:id="rId81" o:title=""/>
                </v:shape>
                <w:control r:id="rId82" w:name="CheckBox36122" w:shapeid="_x0000_i1152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4" type="#_x0000_t75" style="width:14.05pt;height:19.65pt" o:ole="">
                  <v:imagedata r:id="rId83" o:title=""/>
                </v:shape>
                <w:control r:id="rId84" w:name="CheckBox36124" w:shapeid="_x0000_i1154"/>
              </w:object>
            </w:r>
          </w:p>
          <w:p w:rsidR="009D6632" w:rsidRPr="00C036CD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3C737C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lastRenderedPageBreak/>
              <w:t>Osservazioni:</w:t>
            </w:r>
          </w:p>
          <w:p w:rsid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6335CE" w:rsidRPr="00F830CF" w:rsidRDefault="006335CE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270" w:rsidRPr="00C036CD" w:rsidTr="003C737C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DF0270" w:rsidRPr="00C036CD" w:rsidRDefault="00DF0270" w:rsidP="00DF0270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Comuni patriziali</w:t>
            </w:r>
          </w:p>
          <w:p w:rsidR="00DF0270" w:rsidRDefault="00DF0270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Siete d'accordo con il fatto che nel Cantone dei Grigioni continueranno a esistere comuni patriziali?</w:t>
            </w:r>
          </w:p>
          <w:p w:rsidR="00DF0270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giusta l'assegnazione del patrimonio patriziale come finora prati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cata?</w:t>
            </w:r>
          </w:p>
          <w:p w:rsidR="00FD77E9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sufficienti i poteri dei comuni patriziali?</w:t>
            </w:r>
          </w:p>
          <w:p w:rsidR="00FD77E9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 i comuni patriziali non possano più trasferire il proprio patrimonio (nel quadro di aggregazioni di comuni politici nemmeno a con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>sorzi patriziali)?</w:t>
            </w:r>
          </w:p>
          <w:p w:rsidR="00FD77E9" w:rsidRDefault="00FD77E9" w:rsidP="00FD77E9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giusto che per l'alienazione eccezionale di lotti patriziali (patrimo</w:t>
            </w:r>
            <w:r w:rsidR="0088582D"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t xml:space="preserve">nio di congodimento) non debba più essere alimentato un corrispondente fondo? </w:t>
            </w:r>
          </w:p>
          <w:p w:rsidR="009D6632" w:rsidRPr="00EA4CAE" w:rsidRDefault="009D6632" w:rsidP="009D663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DF0270" w:rsidRDefault="00DF0270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6" type="#_x0000_t75" style="width:14.05pt;height:19.65pt" o:ole="">
                  <v:imagedata r:id="rId85" o:title=""/>
                </v:shape>
                <w:control r:id="rId86" w:name="CheckBox3611" w:shapeid="_x0000_i1156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8" type="#_x0000_t75" style="width:14.05pt;height:19.65pt" o:ole="">
                  <v:imagedata r:id="rId87" o:title=""/>
                </v:shape>
                <w:control r:id="rId88" w:name="CheckBox36111" w:shapeid="_x0000_i1158"/>
              </w:object>
            </w: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0" type="#_x0000_t75" style="width:14.05pt;height:19.65pt" o:ole="">
                  <v:imagedata r:id="rId89" o:title=""/>
                </v:shape>
                <w:control r:id="rId90" w:name="CheckBox35122" w:shapeid="_x0000_i1160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2" type="#_x0000_t75" style="width:14.05pt;height:19.65pt" o:ole="">
                  <v:imagedata r:id="rId91" o:title=""/>
                </v:shape>
                <w:control r:id="rId92" w:name="CheckBox35123" w:shapeid="_x0000_i1162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4" type="#_x0000_t75" style="width:14.05pt;height:19.65pt" o:ole="">
                  <v:imagedata r:id="rId93" o:title=""/>
                </v:shape>
                <w:control r:id="rId94" w:name="CheckBox35124" w:shapeid="_x0000_i1164"/>
              </w:object>
            </w:r>
          </w:p>
          <w:p w:rsidR="009D6632" w:rsidRPr="00C036CD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DF0270" w:rsidRDefault="00DF0270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6" type="#_x0000_t75" style="width:14.05pt;height:19.65pt" o:ole="">
                  <v:imagedata r:id="rId95" o:title=""/>
                </v:shape>
                <w:control r:id="rId96" w:name="CheckBox3512" w:shapeid="_x0000_i1166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8" type="#_x0000_t75" style="width:14.05pt;height:19.65pt" o:ole="">
                  <v:imagedata r:id="rId97" o:title=""/>
                </v:shape>
                <w:control r:id="rId98" w:name="CheckBox35121" w:shapeid="_x0000_i1168"/>
              </w:object>
            </w: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0" type="#_x0000_t75" style="width:14.05pt;height:19.65pt" o:ole="">
                  <v:imagedata r:id="rId99" o:title=""/>
                </v:shape>
                <w:control r:id="rId100" w:name="CheckBox351211" w:shapeid="_x0000_i1170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2" type="#_x0000_t75" style="width:14.05pt;height:19.65pt" o:ole="">
                  <v:imagedata r:id="rId101" o:title=""/>
                </v:shape>
                <w:control r:id="rId102" w:name="CheckBox351212" w:shapeid="_x0000_i1172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4" type="#_x0000_t75" style="width:14.05pt;height:19.65pt" o:ole="">
                  <v:imagedata r:id="rId103" o:title=""/>
                </v:shape>
                <w:control r:id="rId104" w:name="CheckBox351213" w:shapeid="_x0000_i1174"/>
              </w:object>
            </w:r>
          </w:p>
          <w:p w:rsidR="009D6632" w:rsidRPr="00C036CD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270" w:rsidRPr="00C036CD" w:rsidTr="00DF0270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DF0270" w:rsidRPr="00736698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DF0270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DF0270" w:rsidRPr="00F830CF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DF0270" w:rsidRPr="00C036CD" w:rsidRDefault="00DF0270" w:rsidP="00DF027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DF0270" w:rsidRPr="00C036CD" w:rsidRDefault="00DF0270" w:rsidP="00DF0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7E9" w:rsidRPr="00C036CD" w:rsidTr="00C230C3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D77E9" w:rsidRPr="00C036CD" w:rsidRDefault="00FD77E9" w:rsidP="00FD77E9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Regioni</w:t>
            </w:r>
          </w:p>
          <w:p w:rsidR="00FD77E9" w:rsidRDefault="00FD77E9" w:rsidP="00FD77E9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Le disposizioni relative alle regioni sono entrate in vigore il 1° gennaio 2016. Secondo voi vi è già necessità di adeguamento o di modifica? </w:t>
            </w:r>
          </w:p>
          <w:p w:rsidR="009D6632" w:rsidRPr="00FD77E9" w:rsidRDefault="009D6632" w:rsidP="00FD77E9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6" type="#_x0000_t75" style="width:14.05pt;height:19.65pt" o:ole="">
                  <v:imagedata r:id="rId105" o:title=""/>
                </v:shape>
                <w:control r:id="rId106" w:name="CheckBox3613" w:shapeid="_x0000_i1176"/>
              </w:objec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8" type="#_x0000_t75" style="width:14.05pt;height:19.65pt" o:ole="">
                  <v:imagedata r:id="rId107" o:title=""/>
                </v:shape>
                <w:control r:id="rId108" w:name="CheckBox3513" w:shapeid="_x0000_i1178"/>
              </w:object>
            </w:r>
          </w:p>
        </w:tc>
      </w:tr>
      <w:tr w:rsidR="00FD77E9" w:rsidRPr="00C036CD" w:rsidTr="00C230C3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D77E9" w:rsidRPr="00736698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FD77E9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FD77E9" w:rsidRPr="00F830CF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7E9" w:rsidRPr="00C036CD" w:rsidTr="00C230C3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D77E9" w:rsidRPr="00C036CD" w:rsidRDefault="00FD77E9" w:rsidP="00FD77E9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Disposizioni finali</w:t>
            </w:r>
          </w:p>
          <w:p w:rsidR="0031391B" w:rsidRDefault="00ED2584" w:rsidP="009D6632">
            <w:pPr>
              <w:pStyle w:val="Listenabsatz"/>
              <w:tabs>
                <w:tab w:val="left" w:pos="972"/>
              </w:tabs>
              <w:spacing w:before="60"/>
              <w:ind w:left="56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Ritenete sufficienti le disposizioni transitorie?</w:t>
            </w:r>
          </w:p>
          <w:p w:rsidR="00FD77E9" w:rsidRPr="00EA4CAE" w:rsidRDefault="00FD77E9" w:rsidP="009D6632">
            <w:pPr>
              <w:pStyle w:val="Listenabsatz"/>
              <w:tabs>
                <w:tab w:val="left" w:pos="972"/>
              </w:tabs>
              <w:spacing w:before="60"/>
              <w:ind w:left="56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0" type="#_x0000_t75" style="width:14.05pt;height:19.65pt" o:ole="">
                  <v:imagedata r:id="rId109" o:title=""/>
                </v:shape>
                <w:control r:id="rId110" w:name="CheckBox3614" w:shapeid="_x0000_i1180"/>
              </w:objec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2" type="#_x0000_t75" style="width:14.05pt;height:19.65pt" o:ole="">
                  <v:imagedata r:id="rId111" o:title=""/>
                </v:shape>
                <w:control r:id="rId112" w:name="CheckBox3514" w:shapeid="_x0000_i1182"/>
              </w:object>
            </w:r>
          </w:p>
        </w:tc>
      </w:tr>
      <w:tr w:rsidR="00FD77E9" w:rsidRPr="00C036CD" w:rsidTr="00C230C3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D77E9" w:rsidRPr="00736698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FD77E9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FD77E9" w:rsidRPr="00F830CF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4276AF" w:rsidTr="006335CE">
        <w:trPr>
          <w:trHeight w:val="701"/>
          <w:jc w:val="right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</w:tcPr>
          <w:p w:rsidR="00F830CF" w:rsidRPr="00C036CD" w:rsidRDefault="00F607B8" w:rsidP="000670A9">
            <w:pPr>
              <w:pStyle w:val="Listenabsatz"/>
              <w:numPr>
                <w:ilvl w:val="0"/>
                <w:numId w:val="13"/>
              </w:numPr>
              <w:spacing w:before="60"/>
              <w:ind w:left="534" w:right="67" w:hanging="5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Osservazioni e proposte</w:t>
            </w:r>
          </w:p>
          <w:p w:rsidR="00F830CF" w:rsidRDefault="00F830CF" w:rsidP="001E3422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Avete altre osservazioni relative al progetto e suggerimenti relativi all'ulteriore procedura?</w:t>
            </w:r>
          </w:p>
          <w:p w:rsidR="00F830CF" w:rsidRPr="004276AF" w:rsidRDefault="00F830CF" w:rsidP="004276AF">
            <w:pPr>
              <w:tabs>
                <w:tab w:val="left" w:pos="1800"/>
                <w:tab w:val="left" w:pos="2520"/>
                <w:tab w:val="left" w:pos="5400"/>
              </w:tabs>
              <w:ind w:left="-539" w:right="-79"/>
              <w:rPr>
                <w:rFonts w:ascii="Arial" w:hAnsi="Arial" w:cs="Arial"/>
                <w:b/>
                <w:szCs w:val="22"/>
              </w:rPr>
            </w:pPr>
          </w:p>
        </w:tc>
      </w:tr>
      <w:tr w:rsidR="00F830CF" w:rsidRPr="00C036CD" w:rsidTr="006335CE">
        <w:trPr>
          <w:trHeight w:val="701"/>
          <w:jc w:val="right"/>
        </w:trPr>
        <w:tc>
          <w:tcPr>
            <w:tcW w:w="10070" w:type="dxa"/>
            <w:gridSpan w:val="3"/>
            <w:tcBorders>
              <w:top w:val="nil"/>
            </w:tcBorders>
          </w:tcPr>
          <w:p w:rsidR="00F830CF" w:rsidRPr="00736698" w:rsidRDefault="00F830CF" w:rsidP="001E3422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F81BD" w:themeColor="accent1"/>
                <w:sz w:val="22"/>
                <w:u w:val="single"/>
              </w:rPr>
              <w:t>Osservazioni:</w:t>
            </w:r>
          </w:p>
          <w:p w:rsidR="00F830CF" w:rsidRPr="00C036CD" w:rsidRDefault="00F830CF" w:rsidP="001E3422">
            <w:pPr>
              <w:spacing w:before="60"/>
              <w:ind w:left="567" w:right="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>
              <w:rPr>
                <w:i/>
                <w:sz w:val="22"/>
                <w:szCs w:val="22"/>
                <w:shd w:val="clear" w:color="auto" w:fill="C0C0C0"/>
              </w:rPr>
            </w:r>
            <w:r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>
              <w:rPr>
                <w:i/>
                <w:noProof/>
                <w:sz w:val="22"/>
                <w:shd w:val="clear" w:color="auto" w:fill="C0C0C0"/>
              </w:rPr>
              <w:t>     </w:t>
            </w:r>
            <w:r>
              <w:fldChar w:fldCharType="end"/>
            </w:r>
          </w:p>
          <w:p w:rsidR="00F830CF" w:rsidRPr="00C036CD" w:rsidRDefault="00F830CF" w:rsidP="00080339">
            <w:pPr>
              <w:tabs>
                <w:tab w:val="left" w:pos="97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0CF" w:rsidRDefault="00F830CF" w:rsidP="00F830CF">
      <w:pPr>
        <w:ind w:left="-426"/>
        <w:rPr>
          <w:rFonts w:ascii="Arial" w:hAnsi="Arial" w:cs="Arial"/>
          <w:b/>
          <w:sz w:val="18"/>
          <w:szCs w:val="18"/>
        </w:rPr>
      </w:pPr>
    </w:p>
    <w:p w:rsidR="00EF2174" w:rsidRPr="0031391B" w:rsidRDefault="0031391B" w:rsidP="00F830CF">
      <w:pPr>
        <w:ind w:left="-426" w:right="102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Termine di consultazione:</w:t>
      </w:r>
      <w:r>
        <w:tab/>
      </w:r>
      <w:r w:rsidR="00AB10D1" w:rsidRPr="00AB10D1">
        <w:rPr>
          <w:rFonts w:ascii="Arial" w:hAnsi="Arial"/>
          <w:b/>
          <w:sz w:val="18"/>
        </w:rPr>
        <w:t>20</w:t>
      </w:r>
      <w:r>
        <w:rPr>
          <w:rFonts w:ascii="Arial" w:hAnsi="Arial"/>
          <w:b/>
          <w:sz w:val="18"/>
        </w:rPr>
        <w:t xml:space="preserve"> ottobre 2016</w:t>
      </w:r>
    </w:p>
    <w:p w:rsidR="00EF2174" w:rsidRDefault="00EF2174" w:rsidP="00F830CF">
      <w:pPr>
        <w:pBdr>
          <w:bottom w:val="single" w:sz="4" w:space="1" w:color="auto"/>
        </w:pBdr>
        <w:spacing w:line="120" w:lineRule="auto"/>
        <w:ind w:left="-426" w:right="102"/>
        <w:rPr>
          <w:rFonts w:ascii="Arial" w:hAnsi="Arial" w:cs="Arial"/>
          <w:sz w:val="18"/>
          <w:szCs w:val="18"/>
        </w:rPr>
      </w:pPr>
    </w:p>
    <w:p w:rsidR="00F830CF" w:rsidRPr="0031391B" w:rsidRDefault="00F830CF" w:rsidP="00F830CF">
      <w:pPr>
        <w:spacing w:line="120" w:lineRule="auto"/>
        <w:ind w:left="-426" w:right="-648"/>
        <w:rPr>
          <w:rFonts w:ascii="Arial" w:hAnsi="Arial" w:cs="Arial"/>
          <w:sz w:val="18"/>
          <w:szCs w:val="18"/>
        </w:rPr>
      </w:pPr>
    </w:p>
    <w:p w:rsidR="00EF2174" w:rsidRPr="0031391B" w:rsidRDefault="0031391B" w:rsidP="00F830CF">
      <w:pPr>
        <w:ind w:left="-426" w:right="-648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Vi preghiamo di inviare la vostra presa di posizione, se possibile in forma elettronica, all'indirizzo seguente:</w:t>
      </w:r>
    </w:p>
    <w:p w:rsidR="00EF2174" w:rsidRPr="0031391B" w:rsidRDefault="00BE0B05" w:rsidP="00F830CF">
      <w:pPr>
        <w:ind w:left="-426" w:right="-648"/>
        <w:rPr>
          <w:rStyle w:val="Hyperlink"/>
          <w:rFonts w:ascii="Arial" w:eastAsiaTheme="majorEastAsia" w:hAnsi="Arial" w:cs="Arial"/>
          <w:sz w:val="18"/>
          <w:szCs w:val="18"/>
        </w:rPr>
      </w:pPr>
      <w:hyperlink r:id="rId113">
        <w:r w:rsidR="005C0A54">
          <w:rPr>
            <w:rStyle w:val="Hyperlink"/>
            <w:rFonts w:ascii="Arial" w:eastAsiaTheme="majorEastAsia" w:hAnsi="Arial"/>
            <w:sz w:val="18"/>
          </w:rPr>
          <w:t>info@afg.gr.ch</w:t>
        </w:r>
      </w:hyperlink>
    </w:p>
    <w:p w:rsidR="00FC4983" w:rsidRPr="0031391B" w:rsidRDefault="00FC4983" w:rsidP="00F830CF">
      <w:pPr>
        <w:ind w:left="-426" w:right="-648"/>
        <w:outlineLvl w:val="0"/>
        <w:rPr>
          <w:rFonts w:ascii="Arial" w:hAnsi="Arial" w:cs="Arial"/>
          <w:sz w:val="18"/>
          <w:szCs w:val="18"/>
        </w:rPr>
      </w:pPr>
    </w:p>
    <w:p w:rsidR="00D00F37" w:rsidRPr="0031391B" w:rsidRDefault="00EF2174" w:rsidP="00F830CF">
      <w:pPr>
        <w:ind w:left="-426" w:right="-64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Ufficio per i comuni, Grabenstrasse 1, 7001 Coira</w:t>
      </w:r>
    </w:p>
    <w:sectPr w:rsidR="00D00F37" w:rsidRPr="0031391B" w:rsidSect="00080339">
      <w:headerReference w:type="default" r:id="rId114"/>
      <w:footerReference w:type="default" r:id="rId115"/>
      <w:headerReference w:type="first" r:id="rId116"/>
      <w:footerReference w:type="first" r:id="rId117"/>
      <w:pgSz w:w="11906" w:h="16838" w:code="9"/>
      <w:pgMar w:top="567" w:right="1026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7C" w:rsidRDefault="004A757C">
      <w:r>
        <w:separator/>
      </w:r>
    </w:p>
  </w:endnote>
  <w:endnote w:type="continuationSeparator" w:id="0">
    <w:p w:rsidR="004A757C" w:rsidRDefault="004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536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F0270" w:rsidRPr="00532E60" w:rsidRDefault="00DF0270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32E60">
          <w:rPr>
            <w:rFonts w:ascii="Arial" w:hAnsi="Arial" w:cs="Arial"/>
            <w:sz w:val="18"/>
            <w:szCs w:val="18"/>
          </w:rPr>
          <w:fldChar w:fldCharType="begin"/>
        </w:r>
        <w:r w:rsidRPr="00532E60">
          <w:rPr>
            <w:rFonts w:ascii="Arial" w:hAnsi="Arial" w:cs="Arial"/>
            <w:sz w:val="18"/>
            <w:szCs w:val="18"/>
          </w:rPr>
          <w:instrText>PAGE   \* MERGEFORMAT</w:instrText>
        </w:r>
        <w:r w:rsidRPr="00532E60">
          <w:rPr>
            <w:rFonts w:ascii="Arial" w:hAnsi="Arial" w:cs="Arial"/>
            <w:sz w:val="18"/>
            <w:szCs w:val="18"/>
          </w:rPr>
          <w:fldChar w:fldCharType="separate"/>
        </w:r>
        <w:r w:rsidR="00BE0B05">
          <w:rPr>
            <w:rFonts w:ascii="Arial" w:hAnsi="Arial" w:cs="Arial"/>
            <w:noProof/>
            <w:sz w:val="18"/>
            <w:szCs w:val="18"/>
          </w:rPr>
          <w:t>3</w:t>
        </w:r>
        <w:r w:rsidRPr="00532E6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0270" w:rsidRDefault="00DF0270" w:rsidP="00EF2174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Default="00DF0270" w:rsidP="00532E6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7C" w:rsidRDefault="004A757C">
      <w:r>
        <w:separator/>
      </w:r>
    </w:p>
  </w:footnote>
  <w:footnote w:type="continuationSeparator" w:id="0">
    <w:p w:rsidR="004A757C" w:rsidRDefault="004A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Pr="00356385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color w:val="4D4D4D"/>
        <w:sz w:val="18"/>
        <w:szCs w:val="18"/>
      </w:rPr>
    </w:pPr>
    <w:r>
      <w:rPr>
        <w:rFonts w:ascii="Arial" w:hAnsi="Arial"/>
        <w:color w:val="4D4D4D"/>
        <w:sz w:val="18"/>
      </w:rPr>
      <w:t>Questionario relativo alla procedura di consultazione sulla revisione totale della legge sui comuni (LCom) &amp; sulla revisione parziale della Costituzione cantonale (Cost. cant.)</w:t>
    </w:r>
  </w:p>
  <w:p w:rsidR="00DF0270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22"/>
        <w:szCs w:val="22"/>
      </w:rPr>
    </w:pPr>
  </w:p>
  <w:tbl>
    <w:tblPr>
      <w:tblStyle w:val="Tabellenraster"/>
      <w:tblW w:w="10065" w:type="dxa"/>
      <w:tblInd w:w="-396" w:type="dxa"/>
      <w:tblBorders>
        <w:insideH w:val="single" w:sz="8" w:space="0" w:color="auto"/>
        <w:insideV w:val="single" w:sz="2" w:space="0" w:color="auto"/>
      </w:tblBorders>
      <w:shd w:val="clear" w:color="auto" w:fill="DBE5F1" w:themeFill="accent1" w:themeFillTint="33"/>
      <w:tblLook w:val="01E0" w:firstRow="1" w:lastRow="1" w:firstColumn="1" w:lastColumn="1" w:noHBand="0" w:noVBand="0"/>
    </w:tblPr>
    <w:tblGrid>
      <w:gridCol w:w="8469"/>
      <w:gridCol w:w="783"/>
      <w:gridCol w:w="813"/>
    </w:tblGrid>
    <w:tr w:rsidR="00DF0270" w:rsidRPr="00510771" w:rsidTr="00736698">
      <w:tc>
        <w:tcPr>
          <w:tcW w:w="8469" w:type="dxa"/>
          <w:shd w:val="clear" w:color="auto" w:fill="DBE5F1" w:themeFill="accent1" w:themeFillTint="33"/>
        </w:tcPr>
        <w:p w:rsidR="00DF0270" w:rsidRPr="00510771" w:rsidRDefault="00DF0270" w:rsidP="00736698">
          <w:pPr>
            <w:spacing w:before="60" w:after="60"/>
            <w:ind w:left="-42" w:right="216" w:hanging="2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83" w:type="dxa"/>
          <w:shd w:val="clear" w:color="auto" w:fill="DBE5F1" w:themeFill="accent1" w:themeFillTint="33"/>
        </w:tcPr>
        <w:p w:rsidR="00DF0270" w:rsidRPr="00510771" w:rsidRDefault="00DF0270" w:rsidP="002A5404">
          <w:pPr>
            <w:tabs>
              <w:tab w:val="left" w:pos="62"/>
              <w:tab w:val="center" w:pos="242"/>
            </w:tabs>
            <w:spacing w:before="60" w:after="60"/>
            <w:ind w:left="-249" w:right="-108"/>
            <w:rPr>
              <w:rFonts w:ascii="Arial" w:hAnsi="Arial" w:cs="Arial"/>
              <w:b/>
              <w:sz w:val="22"/>
              <w:szCs w:val="22"/>
            </w:rPr>
          </w:pPr>
          <w:r>
            <w:tab/>
          </w:r>
          <w:r>
            <w:rPr>
              <w:rFonts w:ascii="Arial" w:hAnsi="Arial"/>
              <w:b/>
              <w:sz w:val="22"/>
            </w:rPr>
            <w:t>Sì</w:t>
          </w:r>
        </w:p>
      </w:tc>
      <w:tc>
        <w:tcPr>
          <w:tcW w:w="813" w:type="dxa"/>
          <w:shd w:val="clear" w:color="auto" w:fill="DBE5F1" w:themeFill="accent1" w:themeFillTint="33"/>
        </w:tcPr>
        <w:p w:rsidR="00DF0270" w:rsidRPr="00510771" w:rsidRDefault="00DF0270" w:rsidP="00EF2174">
          <w:pPr>
            <w:spacing w:before="60" w:after="60"/>
            <w:ind w:right="-8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</w:rPr>
            <w:t>No</w:t>
          </w:r>
        </w:p>
      </w:tc>
    </w:tr>
  </w:tbl>
  <w:p w:rsidR="00DF0270" w:rsidRPr="00E61889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Pr="00CC774C" w:rsidRDefault="00DF0270" w:rsidP="00EF2174">
    <w:pPr>
      <w:pStyle w:val="Kopfzeile"/>
      <w:ind w:left="180"/>
      <w:rPr>
        <w:rFonts w:ascii="Arial" w:hAnsi="Arial" w:cs="Arial"/>
        <w:b/>
        <w:color w:val="5F5F5F"/>
        <w:sz w:val="8"/>
        <w:szCs w:val="8"/>
      </w:rPr>
    </w:pPr>
  </w:p>
  <w:p w:rsidR="00DF0270" w:rsidRPr="004C153B" w:rsidRDefault="00BE0B05" w:rsidP="00080339">
    <w:pPr>
      <w:pStyle w:val="berschrift1"/>
      <w:tabs>
        <w:tab w:val="left" w:pos="1276"/>
      </w:tabs>
      <w:spacing w:before="0" w:after="0" w:line="240" w:lineRule="auto"/>
      <w:ind w:left="142"/>
      <w:rPr>
        <w:b w:val="0"/>
        <w:spacing w:val="20"/>
        <w:sz w:val="20"/>
        <w:szCs w:val="20"/>
        <w:lang w:val="de-CH"/>
      </w:rPr>
    </w:pPr>
    <w:r>
      <w:rPr>
        <w:rFonts w:ascii="Times New Roman" w:hAnsi="Times New Roman" w:cs="Times New Roman"/>
        <w:b w:val="0"/>
        <w:noProof/>
        <w:color w:val="5F5F5F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9pt;margin-top:.75pt;width:30pt;height:33.5pt;z-index:-251658752;visibility:visible" wrapcoords="-313 0 -313 21319 21600 21319 21600 0 -313 0" fillcolor="window">
          <v:imagedata r:id="rId1" o:title="" gain="26214f" blacklevel="13763f"/>
          <w10:wrap type="through"/>
        </v:shape>
        <o:OLEObject Type="Embed" ProgID="Word.Picture.8" ShapeID="_x0000_s2049" DrawAspect="Content" ObjectID="_1529394171" r:id="rId2"/>
      </w:pict>
    </w:r>
    <w:r w:rsidR="005C0A54" w:rsidRPr="004C153B">
      <w:rPr>
        <w:b w:val="0"/>
        <w:spacing w:val="20"/>
        <w:sz w:val="20"/>
        <w:lang w:val="de-CH"/>
      </w:rPr>
      <w:t>Departement für Finanzen und Gemeinden Graubünden</w:t>
    </w:r>
  </w:p>
  <w:p w:rsidR="00DF0270" w:rsidRPr="00C911C2" w:rsidRDefault="00DF0270" w:rsidP="00080339">
    <w:pPr>
      <w:pStyle w:val="berschrift1"/>
      <w:tabs>
        <w:tab w:val="left" w:pos="1276"/>
      </w:tabs>
      <w:spacing w:before="0" w:after="0" w:line="240" w:lineRule="auto"/>
      <w:ind w:left="142"/>
      <w:rPr>
        <w:b w:val="0"/>
        <w:spacing w:val="20"/>
        <w:sz w:val="20"/>
        <w:szCs w:val="20"/>
      </w:rPr>
    </w:pPr>
    <w:r>
      <w:rPr>
        <w:b w:val="0"/>
        <w:spacing w:val="20"/>
        <w:sz w:val="20"/>
      </w:rPr>
      <w:t>Departament da finanzas e vischnancas dal Grischun</w:t>
    </w:r>
  </w:p>
  <w:p w:rsidR="00DF0270" w:rsidRPr="00C911C2" w:rsidRDefault="00DF0270" w:rsidP="00080339">
    <w:pPr>
      <w:pStyle w:val="berschrift2"/>
      <w:spacing w:before="0"/>
      <w:ind w:left="142"/>
      <w:rPr>
        <w:rFonts w:ascii="Arial" w:eastAsia="Times New Roman" w:hAnsi="Arial" w:cs="Arial"/>
        <w:b w:val="0"/>
        <w:color w:val="auto"/>
        <w:spacing w:val="20"/>
        <w:kern w:val="32"/>
        <w:sz w:val="20"/>
        <w:szCs w:val="20"/>
      </w:rPr>
    </w:pPr>
    <w:r>
      <w:rPr>
        <w:rFonts w:ascii="Arial" w:hAnsi="Arial"/>
        <w:b w:val="0"/>
        <w:color w:val="auto"/>
        <w:spacing w:val="20"/>
        <w:kern w:val="32"/>
        <w:sz w:val="20"/>
      </w:rPr>
      <w:t>Dipartimento delle finanze e dei comuni dei Grigioni</w:t>
    </w:r>
  </w:p>
  <w:p w:rsidR="00DF0270" w:rsidRPr="00080339" w:rsidRDefault="00DF0270" w:rsidP="00080339">
    <w:pPr>
      <w:pStyle w:val="Kopfzeile"/>
      <w:pBdr>
        <w:bottom w:val="single" w:sz="4" w:space="1" w:color="auto"/>
      </w:pBdr>
      <w:tabs>
        <w:tab w:val="left" w:pos="180"/>
      </w:tabs>
      <w:ind w:left="142"/>
      <w:rPr>
        <w:rFonts w:ascii="Arial" w:hAnsi="Arial" w:cs="Arial"/>
        <w:b/>
        <w:color w:val="5F5F5F"/>
        <w:sz w:val="8"/>
        <w:szCs w:val="8"/>
      </w:rPr>
    </w:pPr>
  </w:p>
  <w:p w:rsidR="00DF0270" w:rsidRPr="00080339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</w:rPr>
    </w:pPr>
  </w:p>
  <w:p w:rsidR="00DF0270" w:rsidRPr="00080339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</w:rPr>
    </w:pPr>
  </w:p>
  <w:p w:rsidR="00DF0270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  <w:r>
      <w:rPr>
        <w:rFonts w:ascii="Arial" w:hAnsi="Arial"/>
        <w:b/>
      </w:rPr>
      <w:t>Questionario relativo alla procedura di consultazione concernente la revisione totale della legge sui comuni (LCom) &amp; la revisione parziale della Costituzione cantonale (Cost. cant.)</w:t>
    </w:r>
  </w:p>
  <w:p w:rsidR="00DF0270" w:rsidRPr="00880767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DF0270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DF0270" w:rsidRPr="00880767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C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37A188F"/>
    <w:multiLevelType w:val="hybridMultilevel"/>
    <w:tmpl w:val="8E5CFC28"/>
    <w:lvl w:ilvl="0" w:tplc="DD3A861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18" w:hanging="360"/>
      </w:pPr>
    </w:lvl>
    <w:lvl w:ilvl="2" w:tplc="0807001B" w:tentative="1">
      <w:start w:val="1"/>
      <w:numFmt w:val="lowerRoman"/>
      <w:lvlText w:val="%3."/>
      <w:lvlJc w:val="right"/>
      <w:pPr>
        <w:ind w:left="1938" w:hanging="180"/>
      </w:pPr>
    </w:lvl>
    <w:lvl w:ilvl="3" w:tplc="0807000F" w:tentative="1">
      <w:start w:val="1"/>
      <w:numFmt w:val="decimal"/>
      <w:lvlText w:val="%4."/>
      <w:lvlJc w:val="left"/>
      <w:pPr>
        <w:ind w:left="2658" w:hanging="360"/>
      </w:pPr>
    </w:lvl>
    <w:lvl w:ilvl="4" w:tplc="08070019" w:tentative="1">
      <w:start w:val="1"/>
      <w:numFmt w:val="lowerLetter"/>
      <w:lvlText w:val="%5."/>
      <w:lvlJc w:val="left"/>
      <w:pPr>
        <w:ind w:left="3378" w:hanging="360"/>
      </w:pPr>
    </w:lvl>
    <w:lvl w:ilvl="5" w:tplc="0807001B" w:tentative="1">
      <w:start w:val="1"/>
      <w:numFmt w:val="lowerRoman"/>
      <w:lvlText w:val="%6."/>
      <w:lvlJc w:val="right"/>
      <w:pPr>
        <w:ind w:left="4098" w:hanging="180"/>
      </w:pPr>
    </w:lvl>
    <w:lvl w:ilvl="6" w:tplc="0807000F" w:tentative="1">
      <w:start w:val="1"/>
      <w:numFmt w:val="decimal"/>
      <w:lvlText w:val="%7."/>
      <w:lvlJc w:val="left"/>
      <w:pPr>
        <w:ind w:left="4818" w:hanging="360"/>
      </w:pPr>
    </w:lvl>
    <w:lvl w:ilvl="7" w:tplc="08070019" w:tentative="1">
      <w:start w:val="1"/>
      <w:numFmt w:val="lowerLetter"/>
      <w:lvlText w:val="%8."/>
      <w:lvlJc w:val="left"/>
      <w:pPr>
        <w:ind w:left="5538" w:hanging="360"/>
      </w:pPr>
    </w:lvl>
    <w:lvl w:ilvl="8" w:tplc="0807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04207FC2"/>
    <w:multiLevelType w:val="hybridMultilevel"/>
    <w:tmpl w:val="5A92E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0DD5"/>
    <w:multiLevelType w:val="hybridMultilevel"/>
    <w:tmpl w:val="B15CA6A8"/>
    <w:lvl w:ilvl="0" w:tplc="3B0829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7A09"/>
    <w:multiLevelType w:val="hybridMultilevel"/>
    <w:tmpl w:val="152EEFFE"/>
    <w:lvl w:ilvl="0" w:tplc="24BE03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3208"/>
    <w:multiLevelType w:val="hybridMultilevel"/>
    <w:tmpl w:val="BFCA3968"/>
    <w:lvl w:ilvl="0" w:tplc="6D50FAC4">
      <w:start w:val="1"/>
      <w:numFmt w:val="lowerLetter"/>
      <w:lvlText w:val="%1."/>
      <w:lvlJc w:val="left"/>
      <w:pPr>
        <w:ind w:left="972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089567D5"/>
    <w:multiLevelType w:val="hybridMultilevel"/>
    <w:tmpl w:val="3F621488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D621105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0DCC7AAD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0E7C5052"/>
    <w:multiLevelType w:val="hybridMultilevel"/>
    <w:tmpl w:val="12964B84"/>
    <w:lvl w:ilvl="0" w:tplc="31E804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EC754F"/>
    <w:multiLevelType w:val="hybridMultilevel"/>
    <w:tmpl w:val="B11ADF68"/>
    <w:lvl w:ilvl="0" w:tplc="DBEEEE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2F394C"/>
    <w:multiLevelType w:val="hybridMultilevel"/>
    <w:tmpl w:val="D05E563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726E7"/>
    <w:multiLevelType w:val="hybridMultilevel"/>
    <w:tmpl w:val="47283BCE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2BD07EB4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2E2335C1"/>
    <w:multiLevelType w:val="hybridMultilevel"/>
    <w:tmpl w:val="4E186CE2"/>
    <w:lvl w:ilvl="0" w:tplc="24EE2E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A74D9E"/>
    <w:multiLevelType w:val="hybridMultilevel"/>
    <w:tmpl w:val="0D42F8B6"/>
    <w:lvl w:ilvl="0" w:tplc="F5961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824FC1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41576ADA"/>
    <w:multiLevelType w:val="hybridMultilevel"/>
    <w:tmpl w:val="BBA2B424"/>
    <w:lvl w:ilvl="0" w:tplc="EEF618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625746"/>
    <w:multiLevelType w:val="hybridMultilevel"/>
    <w:tmpl w:val="67663D0C"/>
    <w:lvl w:ilvl="0" w:tplc="F7E6CB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32267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384442B"/>
    <w:multiLevelType w:val="hybridMultilevel"/>
    <w:tmpl w:val="B6520584"/>
    <w:lvl w:ilvl="0" w:tplc="8C82E38C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78" w:hanging="360"/>
      </w:pPr>
    </w:lvl>
    <w:lvl w:ilvl="2" w:tplc="0807001B" w:tentative="1">
      <w:start w:val="1"/>
      <w:numFmt w:val="lowerRoman"/>
      <w:lvlText w:val="%3."/>
      <w:lvlJc w:val="right"/>
      <w:pPr>
        <w:ind w:left="2298" w:hanging="180"/>
      </w:pPr>
    </w:lvl>
    <w:lvl w:ilvl="3" w:tplc="0807000F" w:tentative="1">
      <w:start w:val="1"/>
      <w:numFmt w:val="decimal"/>
      <w:lvlText w:val="%4."/>
      <w:lvlJc w:val="left"/>
      <w:pPr>
        <w:ind w:left="3018" w:hanging="360"/>
      </w:pPr>
    </w:lvl>
    <w:lvl w:ilvl="4" w:tplc="08070019" w:tentative="1">
      <w:start w:val="1"/>
      <w:numFmt w:val="lowerLetter"/>
      <w:lvlText w:val="%5."/>
      <w:lvlJc w:val="left"/>
      <w:pPr>
        <w:ind w:left="3738" w:hanging="360"/>
      </w:pPr>
    </w:lvl>
    <w:lvl w:ilvl="5" w:tplc="0807001B" w:tentative="1">
      <w:start w:val="1"/>
      <w:numFmt w:val="lowerRoman"/>
      <w:lvlText w:val="%6."/>
      <w:lvlJc w:val="right"/>
      <w:pPr>
        <w:ind w:left="4458" w:hanging="180"/>
      </w:pPr>
    </w:lvl>
    <w:lvl w:ilvl="6" w:tplc="0807000F" w:tentative="1">
      <w:start w:val="1"/>
      <w:numFmt w:val="decimal"/>
      <w:lvlText w:val="%7."/>
      <w:lvlJc w:val="left"/>
      <w:pPr>
        <w:ind w:left="5178" w:hanging="360"/>
      </w:pPr>
    </w:lvl>
    <w:lvl w:ilvl="7" w:tplc="08070019" w:tentative="1">
      <w:start w:val="1"/>
      <w:numFmt w:val="lowerLetter"/>
      <w:lvlText w:val="%8."/>
      <w:lvlJc w:val="left"/>
      <w:pPr>
        <w:ind w:left="5898" w:hanging="360"/>
      </w:pPr>
    </w:lvl>
    <w:lvl w:ilvl="8" w:tplc="08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>
    <w:nsid w:val="641A7F21"/>
    <w:multiLevelType w:val="hybridMultilevel"/>
    <w:tmpl w:val="B18E18B6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65012507"/>
    <w:multiLevelType w:val="hybridMultilevel"/>
    <w:tmpl w:val="AB683648"/>
    <w:lvl w:ilvl="0" w:tplc="DCF8D6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D70479"/>
    <w:multiLevelType w:val="hybridMultilevel"/>
    <w:tmpl w:val="4A840410"/>
    <w:lvl w:ilvl="0" w:tplc="C9928B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3F287D"/>
    <w:multiLevelType w:val="hybridMultilevel"/>
    <w:tmpl w:val="7F00B30E"/>
    <w:lvl w:ilvl="0" w:tplc="8C82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54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351F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7">
    <w:nsid w:val="7AB00500"/>
    <w:multiLevelType w:val="hybridMultilevel"/>
    <w:tmpl w:val="B11ADF68"/>
    <w:lvl w:ilvl="0" w:tplc="DBEEEE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CE12B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0"/>
  </w:num>
  <w:num w:numId="5">
    <w:abstractNumId w:val="8"/>
  </w:num>
  <w:num w:numId="6">
    <w:abstractNumId w:val="26"/>
  </w:num>
  <w:num w:numId="7">
    <w:abstractNumId w:val="13"/>
  </w:num>
  <w:num w:numId="8">
    <w:abstractNumId w:val="22"/>
  </w:num>
  <w:num w:numId="9">
    <w:abstractNumId w:val="6"/>
  </w:num>
  <w:num w:numId="10">
    <w:abstractNumId w:val="0"/>
  </w:num>
  <w:num w:numId="11">
    <w:abstractNumId w:val="14"/>
  </w:num>
  <w:num w:numId="12">
    <w:abstractNumId w:val="28"/>
  </w:num>
  <w:num w:numId="13">
    <w:abstractNumId w:val="21"/>
  </w:num>
  <w:num w:numId="14">
    <w:abstractNumId w:val="1"/>
  </w:num>
  <w:num w:numId="15">
    <w:abstractNumId w:val="12"/>
  </w:num>
  <w:num w:numId="16">
    <w:abstractNumId w:val="2"/>
  </w:num>
  <w:num w:numId="17">
    <w:abstractNumId w:val="24"/>
  </w:num>
  <w:num w:numId="18">
    <w:abstractNumId w:val="9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10"/>
  </w:num>
  <w:num w:numId="25">
    <w:abstractNumId w:val="27"/>
  </w:num>
  <w:num w:numId="26">
    <w:abstractNumId w:val="19"/>
  </w:num>
  <w:num w:numId="27">
    <w:abstractNumId w:val="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x2yq3SgLBN1Mppm/AsXighhiuE=" w:salt="FV+eg8kHiyM5fPIiGZG8gw=="/>
  <w:defaultTabStop w:val="708"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4"/>
    <w:rsid w:val="00000A53"/>
    <w:rsid w:val="00034E91"/>
    <w:rsid w:val="0003629A"/>
    <w:rsid w:val="000455E0"/>
    <w:rsid w:val="00053346"/>
    <w:rsid w:val="00064854"/>
    <w:rsid w:val="000670A9"/>
    <w:rsid w:val="00080339"/>
    <w:rsid w:val="000849DF"/>
    <w:rsid w:val="000A4CF5"/>
    <w:rsid w:val="0010584E"/>
    <w:rsid w:val="00127081"/>
    <w:rsid w:val="001419E0"/>
    <w:rsid w:val="0014356F"/>
    <w:rsid w:val="00143E5F"/>
    <w:rsid w:val="001827DD"/>
    <w:rsid w:val="00186A79"/>
    <w:rsid w:val="001E3422"/>
    <w:rsid w:val="001E4C02"/>
    <w:rsid w:val="0020470A"/>
    <w:rsid w:val="00214E82"/>
    <w:rsid w:val="002165A3"/>
    <w:rsid w:val="00236BCD"/>
    <w:rsid w:val="00254077"/>
    <w:rsid w:val="002A5404"/>
    <w:rsid w:val="002A708A"/>
    <w:rsid w:val="002C12FD"/>
    <w:rsid w:val="002D7B8A"/>
    <w:rsid w:val="0031391B"/>
    <w:rsid w:val="003479A3"/>
    <w:rsid w:val="00356385"/>
    <w:rsid w:val="00362736"/>
    <w:rsid w:val="00395691"/>
    <w:rsid w:val="003A6BC8"/>
    <w:rsid w:val="003B529C"/>
    <w:rsid w:val="003C737C"/>
    <w:rsid w:val="003D5F82"/>
    <w:rsid w:val="003E1D68"/>
    <w:rsid w:val="00401A6C"/>
    <w:rsid w:val="004276AF"/>
    <w:rsid w:val="00433528"/>
    <w:rsid w:val="00433E28"/>
    <w:rsid w:val="00486A1B"/>
    <w:rsid w:val="00487707"/>
    <w:rsid w:val="004A6258"/>
    <w:rsid w:val="004A757C"/>
    <w:rsid w:val="004C10E9"/>
    <w:rsid w:val="004C153B"/>
    <w:rsid w:val="004E2F30"/>
    <w:rsid w:val="004F5310"/>
    <w:rsid w:val="005018AF"/>
    <w:rsid w:val="00532E60"/>
    <w:rsid w:val="0053662F"/>
    <w:rsid w:val="00543B5A"/>
    <w:rsid w:val="005C0A54"/>
    <w:rsid w:val="005D0CFC"/>
    <w:rsid w:val="005E4349"/>
    <w:rsid w:val="00600CAE"/>
    <w:rsid w:val="00613F17"/>
    <w:rsid w:val="006335CE"/>
    <w:rsid w:val="00677AE4"/>
    <w:rsid w:val="00686661"/>
    <w:rsid w:val="00695C75"/>
    <w:rsid w:val="006B200C"/>
    <w:rsid w:val="006C2249"/>
    <w:rsid w:val="006F72A1"/>
    <w:rsid w:val="007036F2"/>
    <w:rsid w:val="00710ED8"/>
    <w:rsid w:val="0072252F"/>
    <w:rsid w:val="00727C9E"/>
    <w:rsid w:val="00735DCB"/>
    <w:rsid w:val="00736698"/>
    <w:rsid w:val="00760B5A"/>
    <w:rsid w:val="00763BFD"/>
    <w:rsid w:val="00766333"/>
    <w:rsid w:val="0077783A"/>
    <w:rsid w:val="007876A8"/>
    <w:rsid w:val="00797440"/>
    <w:rsid w:val="007A1F6B"/>
    <w:rsid w:val="007F56E9"/>
    <w:rsid w:val="00813D88"/>
    <w:rsid w:val="0081645E"/>
    <w:rsid w:val="00854D1D"/>
    <w:rsid w:val="008660EF"/>
    <w:rsid w:val="008801E0"/>
    <w:rsid w:val="0088582D"/>
    <w:rsid w:val="00897022"/>
    <w:rsid w:val="008C0967"/>
    <w:rsid w:val="00902EBA"/>
    <w:rsid w:val="009A042C"/>
    <w:rsid w:val="009A1BC6"/>
    <w:rsid w:val="009D6632"/>
    <w:rsid w:val="00A11088"/>
    <w:rsid w:val="00A2532D"/>
    <w:rsid w:val="00A75382"/>
    <w:rsid w:val="00A856D5"/>
    <w:rsid w:val="00A91770"/>
    <w:rsid w:val="00A97022"/>
    <w:rsid w:val="00AA230F"/>
    <w:rsid w:val="00AB10D1"/>
    <w:rsid w:val="00AB4E05"/>
    <w:rsid w:val="00AF12A6"/>
    <w:rsid w:val="00B036B3"/>
    <w:rsid w:val="00B17110"/>
    <w:rsid w:val="00B348FE"/>
    <w:rsid w:val="00B60367"/>
    <w:rsid w:val="00B71660"/>
    <w:rsid w:val="00B71AAE"/>
    <w:rsid w:val="00BA0DDB"/>
    <w:rsid w:val="00BB66B8"/>
    <w:rsid w:val="00BC0E3A"/>
    <w:rsid w:val="00BC498E"/>
    <w:rsid w:val="00BE0B05"/>
    <w:rsid w:val="00BE5D86"/>
    <w:rsid w:val="00BF3E91"/>
    <w:rsid w:val="00C026A4"/>
    <w:rsid w:val="00C036CD"/>
    <w:rsid w:val="00C063F7"/>
    <w:rsid w:val="00C21ADD"/>
    <w:rsid w:val="00C570C6"/>
    <w:rsid w:val="00C80E8D"/>
    <w:rsid w:val="00C911C2"/>
    <w:rsid w:val="00CC5A22"/>
    <w:rsid w:val="00CC5F7E"/>
    <w:rsid w:val="00CD156C"/>
    <w:rsid w:val="00D00F37"/>
    <w:rsid w:val="00D16305"/>
    <w:rsid w:val="00D520C0"/>
    <w:rsid w:val="00D75711"/>
    <w:rsid w:val="00D9035F"/>
    <w:rsid w:val="00D922B0"/>
    <w:rsid w:val="00DB7C33"/>
    <w:rsid w:val="00DF0270"/>
    <w:rsid w:val="00E03957"/>
    <w:rsid w:val="00E60516"/>
    <w:rsid w:val="00E63238"/>
    <w:rsid w:val="00E80D9F"/>
    <w:rsid w:val="00E81C7C"/>
    <w:rsid w:val="00EA4CAE"/>
    <w:rsid w:val="00ED2584"/>
    <w:rsid w:val="00EE59C1"/>
    <w:rsid w:val="00EF2174"/>
    <w:rsid w:val="00EF6545"/>
    <w:rsid w:val="00F01179"/>
    <w:rsid w:val="00F11401"/>
    <w:rsid w:val="00F27C4F"/>
    <w:rsid w:val="00F57BE1"/>
    <w:rsid w:val="00F607B8"/>
    <w:rsid w:val="00F758EB"/>
    <w:rsid w:val="00F830CF"/>
    <w:rsid w:val="00F97F4F"/>
    <w:rsid w:val="00FB50BF"/>
    <w:rsid w:val="00FC498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342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0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E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174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rsid w:val="00EF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74"/>
    <w:rPr>
      <w:sz w:val="24"/>
      <w:szCs w:val="24"/>
      <w:lang w:val="it-IT" w:eastAsia="it-IT"/>
    </w:rPr>
  </w:style>
  <w:style w:type="character" w:styleId="Hyperlink">
    <w:name w:val="Hyperlink"/>
    <w:basedOn w:val="Absatz-Standardschriftart"/>
    <w:rsid w:val="00EF21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3E91"/>
    <w:rPr>
      <w:color w:val="808080"/>
    </w:rPr>
  </w:style>
  <w:style w:type="paragraph" w:styleId="Sprechblasentext">
    <w:name w:val="Balloon Text"/>
    <w:basedOn w:val="Standard"/>
    <w:link w:val="SprechblasentextZchn"/>
    <w:rsid w:val="00BF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3E91"/>
    <w:rPr>
      <w:rFonts w:ascii="Tahoma" w:hAnsi="Tahoma" w:cs="Tahoma"/>
      <w:sz w:val="16"/>
      <w:szCs w:val="16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08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342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0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E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174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rsid w:val="00EF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74"/>
    <w:rPr>
      <w:sz w:val="24"/>
      <w:szCs w:val="24"/>
      <w:lang w:val="it-IT" w:eastAsia="it-IT"/>
    </w:rPr>
  </w:style>
  <w:style w:type="character" w:styleId="Hyperlink">
    <w:name w:val="Hyperlink"/>
    <w:basedOn w:val="Absatz-Standardschriftart"/>
    <w:rsid w:val="00EF21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3E91"/>
    <w:rPr>
      <w:color w:val="808080"/>
    </w:rPr>
  </w:style>
  <w:style w:type="paragraph" w:styleId="Sprechblasentext">
    <w:name w:val="Balloon Text"/>
    <w:basedOn w:val="Standard"/>
    <w:link w:val="SprechblasentextZchn"/>
    <w:rsid w:val="00BF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3E91"/>
    <w:rPr>
      <w:rFonts w:ascii="Tahoma" w:hAnsi="Tahoma" w:cs="Tahoma"/>
      <w:sz w:val="16"/>
      <w:szCs w:val="16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08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oter" Target="footer2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hyperlink" Target="mailto:info@afg.gr.ch" TargetMode="External"/><Relationship Id="rId118" Type="http://schemas.openxmlformats.org/officeDocument/2006/relationships/fontTable" Target="fontTable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customXml" Target="../customXml/item3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d37d61ae-dab8-4c1f-b46e-b46d50aa48a0">2</CustomerID>
    <PercentComplete xmlns="http://schemas.microsoft.com/sharepoint/v3">0.02</PercentComple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5" ma:contentTypeDescription="Ein neues Dokument erstellen." ma:contentTypeScope="" ma:versionID="0a85eaa405723e3be0247e6ae1abd47c">
  <xsd:schema xmlns:xsd="http://www.w3.org/2001/XMLSchema" xmlns:xs="http://www.w3.org/2001/XMLSchema" xmlns:p="http://schemas.microsoft.com/office/2006/metadata/properties" xmlns:ns1="http://schemas.microsoft.com/sharepoint/v3" xmlns:ns2="d37d61ae-dab8-4c1f-b46e-b46d50aa48a0" targetNamespace="http://schemas.microsoft.com/office/2006/metadata/properties" ma:root="true" ma:fieldsID="2af04d3d162062390d6ed8ca2bb387b8" ns1:_="" ns2:_="">
    <xsd:import namespace="http://schemas.microsoft.com/sharepoint/v3"/>
    <xsd:import namespace="d37d61ae-dab8-4c1f-b46e-b46d50aa48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PercentComplete" minOccurs="0"/>
                <xsd:element ref="ns2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STOP"/>
        </xsd:restriction>
      </xsd:simpleType>
    </xsd:element>
    <xsd:element name="PercentComplete" ma:index="11" nillable="true" ma:displayName="% abgeschlossen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61ae-dab8-4c1f-b46e-b46d50aa48a0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1B70D-928B-4A48-A036-DD16F2267B55}"/>
</file>

<file path=customXml/itemProps2.xml><?xml version="1.0" encoding="utf-8"?>
<ds:datastoreItem xmlns:ds="http://schemas.openxmlformats.org/officeDocument/2006/customXml" ds:itemID="{A8CF3EF8-8612-47C2-AA8B-CEF06BF2DF62}"/>
</file>

<file path=customXml/itemProps3.xml><?xml version="1.0" encoding="utf-8"?>
<ds:datastoreItem xmlns:ds="http://schemas.openxmlformats.org/officeDocument/2006/customXml" ds:itemID="{8850EE03-611F-4973-83C6-616A9E0D0A2D}"/>
</file>

<file path=customXml/itemProps4.xml><?xml version="1.0" encoding="utf-8"?>
<ds:datastoreItem xmlns:ds="http://schemas.openxmlformats.org/officeDocument/2006/customXml" ds:itemID="{90384394-65E4-4C18-9235-EF11309C2AC2}"/>
</file>

<file path=docProps/app.xml><?xml version="1.0" encoding="utf-8"?>
<Properties xmlns="http://schemas.openxmlformats.org/officeDocument/2006/extended-properties" xmlns:vt="http://schemas.openxmlformats.org/officeDocument/2006/docPropsVTypes">
  <Template>F26351B9.dotm</Template>
  <TotalTime>0</TotalTime>
  <Pages>3</Pages>
  <Words>833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LC</dc:title>
  <dc:creator>Krättli Bettina</dc:creator>
  <cp:lastModifiedBy>Nigg Martin</cp:lastModifiedBy>
  <cp:revision>2</cp:revision>
  <cp:lastPrinted>2013-02-27T11:20:00Z</cp:lastPrinted>
  <dcterms:created xsi:type="dcterms:W3CDTF">2016-07-07T08:54:00Z</dcterms:created>
  <dcterms:modified xsi:type="dcterms:W3CDTF">2016-07-07T08:54:00Z</dcterms:modified>
  <cp:category>Gemeindegesetz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